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4.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b w:val="false"/>
          <w:b w:val="false"/>
          <w:bCs w:val="false"/>
          <w:color w:val="auto"/>
          <w:kern w:val="2"/>
          <w:sz w:val="24"/>
          <w:szCs w:val="24"/>
          <w:lang w:val="es-CO" w:eastAsia="ar-SA" w:bidi="ar-SA"/>
        </w:rPr>
      </w:pPr>
      <w:r>
        <w:rPr>
          <w:rFonts w:eastAsia="Arial Unicode MS" w:cs="Arial" w:ascii="Arial" w:hAnsi="Arial"/>
          <w:b w:val="false"/>
          <w:bCs w:val="false"/>
          <w:color w:val="auto"/>
          <w:kern w:val="2"/>
          <w:sz w:val="24"/>
          <w:szCs w:val="24"/>
          <w:lang w:val="es-CO" w:eastAsia="ar-SA" w:bidi="ar-SA"/>
        </w:rPr>
        <w:t>STEVEN BARCO GARZÓN</w:t>
      </w:r>
    </w:p>
    <w:p>
      <w:pPr>
        <w:pStyle w:val="Normal"/>
        <w:spacing w:lineRule="auto" w:line="240"/>
        <w:jc w:val="both"/>
        <w:rPr>
          <w:rFonts w:ascii="Arial" w:hAnsi="Arial" w:eastAsia="Arial Unicode MS" w:cs="Arial"/>
          <w:b w:val="false"/>
          <w:b w:val="false"/>
          <w:bCs w:val="false"/>
          <w:color w:val="auto"/>
          <w:kern w:val="2"/>
          <w:sz w:val="24"/>
          <w:szCs w:val="24"/>
          <w:lang w:val="es-CO" w:eastAsia="ar-SA" w:bidi="ar-SA"/>
        </w:rPr>
      </w:pPr>
      <w:r>
        <w:rPr>
          <w:rFonts w:eastAsia="Arial Unicode MS" w:cs="Arial" w:ascii="Arial" w:hAnsi="Arial"/>
          <w:b w:val="false"/>
          <w:bCs w:val="false"/>
          <w:color w:val="auto"/>
          <w:kern w:val="2"/>
          <w:sz w:val="24"/>
          <w:szCs w:val="24"/>
          <w:lang w:val="es-CO" w:eastAsia="ar-SA" w:bidi="ar-SA"/>
        </w:rPr>
        <w:t>Cra. 28 A # 44 – 75</w:t>
      </w:r>
    </w:p>
    <w:p>
      <w:pPr>
        <w:pStyle w:val="Normal"/>
        <w:spacing w:lineRule="auto" w:line="240"/>
        <w:jc w:val="both"/>
        <w:rPr>
          <w:rFonts w:ascii="Arial" w:hAnsi="Arial" w:eastAsia="Arial Unicode MS" w:cs="Arial"/>
          <w:b w:val="false"/>
          <w:b w:val="false"/>
          <w:bCs w:val="false"/>
          <w:color w:val="auto"/>
          <w:kern w:val="2"/>
          <w:sz w:val="24"/>
          <w:szCs w:val="24"/>
          <w:lang w:val="es-CO" w:eastAsia="ar-SA" w:bidi="ar-SA"/>
        </w:rPr>
      </w:pPr>
      <w:r>
        <w:rPr>
          <w:rFonts w:eastAsia="Arial Unicode MS" w:cs="Arial" w:ascii="Arial" w:hAnsi="Arial"/>
          <w:b w:val="false"/>
          <w:bCs w:val="false"/>
          <w:color w:val="auto"/>
          <w:kern w:val="2"/>
          <w:sz w:val="24"/>
          <w:szCs w:val="24"/>
          <w:lang w:val="es-CO" w:eastAsia="ar-SA" w:bidi="ar-SA"/>
        </w:rPr>
        <w:t>Barrio Sindical – Comuna 12</w:t>
      </w:r>
    </w:p>
    <w:p>
      <w:pPr>
        <w:pStyle w:val="Normal"/>
        <w:spacing w:lineRule="auto" w:line="240"/>
        <w:jc w:val="both"/>
        <w:rPr>
          <w:b w:val="false"/>
          <w:b w:val="false"/>
          <w:bCs w:val="false"/>
          <w:sz w:val="24"/>
          <w:szCs w:val="24"/>
        </w:rPr>
      </w:pPr>
      <w:r>
        <w:rPr>
          <w:rFonts w:cs="Arial" w:ascii="Arial" w:hAnsi="Arial"/>
          <w:b w:val="false"/>
          <w:bCs w:val="false"/>
          <w:sz w:val="24"/>
          <w:szCs w:val="24"/>
        </w:rPr>
        <w:t>Cali</w:t>
      </w:r>
    </w:p>
    <w:p>
      <w:pPr>
        <w:pStyle w:val="Normal"/>
        <w:spacing w:lineRule="auto" w:line="240"/>
        <w:jc w:val="both"/>
        <w:rPr/>
      </w:pPr>
      <w:r>
        <w:rPr/>
      </w:r>
    </w:p>
    <w:p>
      <w:pPr>
        <w:pStyle w:val="Normal"/>
        <w:spacing w:lineRule="auto" w:line="240"/>
        <w:jc w:val="both"/>
        <w:rPr/>
      </w:pPr>
      <w:r>
        <w:rPr>
          <w:rFonts w:cs="Arial" w:ascii="Arial" w:hAnsi="Arial"/>
        </w:rPr>
        <w:t xml:space="preserve">Asunto: Respuesta a </w:t>
      </w:r>
      <w:r>
        <w:rPr>
          <w:rFonts w:eastAsia="Arial Unicode MS" w:cs="Arial" w:ascii="Arial" w:hAnsi="Arial"/>
          <w:color w:val="auto"/>
          <w:kern w:val="2"/>
          <w:sz w:val="24"/>
          <w:szCs w:val="24"/>
          <w:lang w:val="es-CO" w:eastAsia="ar-SA" w:bidi="ar-SA"/>
        </w:rPr>
        <w:t>solicitud</w:t>
      </w:r>
      <w:r>
        <w:rPr>
          <w:rFonts w:cs="Arial" w:ascii="Arial" w:hAnsi="Arial"/>
        </w:rPr>
        <w:t xml:space="preserve">_ Fumigación </w:t>
      </w:r>
      <w:r>
        <w:rPr>
          <w:rFonts w:cs="Arial" w:ascii="Arial" w:hAnsi="Arial"/>
        </w:rPr>
        <w:t>p</w:t>
      </w:r>
      <w:r>
        <w:rPr>
          <w:rFonts w:cs="Arial" w:ascii="Arial" w:hAnsi="Arial"/>
        </w:rPr>
        <w:t xml:space="preserve">or </w:t>
      </w:r>
      <w:r>
        <w:rPr>
          <w:rFonts w:cs="Arial" w:ascii="Arial" w:hAnsi="Arial"/>
        </w:rPr>
        <w:t>a</w:t>
      </w:r>
      <w:r>
        <w:rPr>
          <w:rFonts w:cs="Arial" w:ascii="Arial" w:hAnsi="Arial"/>
        </w:rPr>
        <w:t xml:space="preserve">vistamiento </w:t>
      </w:r>
      <w:r>
        <w:rPr>
          <w:rFonts w:cs="Arial" w:ascii="Arial" w:hAnsi="Arial"/>
        </w:rPr>
        <w:t>d</w:t>
      </w:r>
      <w:r>
        <w:rPr>
          <w:rFonts w:cs="Arial" w:ascii="Arial" w:hAnsi="Arial"/>
        </w:rPr>
        <w:t xml:space="preserve">e </w:t>
      </w:r>
      <w:r>
        <w:rPr>
          <w:rFonts w:cs="Arial" w:ascii="Arial" w:hAnsi="Arial"/>
        </w:rPr>
        <w:t>z</w:t>
      </w:r>
      <w:r>
        <w:rPr>
          <w:rFonts w:cs="Arial" w:ascii="Arial" w:hAnsi="Arial"/>
        </w:rPr>
        <w:t>ancudos.</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No.202541730100300782 ,</w:t>
      </w:r>
      <w:r>
        <w:rPr>
          <w:rFonts w:eastAsia="Arial" w:cs="Arial" w:ascii="Arial" w:hAnsi="Arial"/>
          <w:b w:val="false"/>
          <w:i w:val="false"/>
          <w:caps w:val="false"/>
          <w:smallCaps w:val="false"/>
          <w:strike w:val="false"/>
          <w:dstrike w:val="false"/>
          <w:color w:val="000000"/>
          <w:u w:val="none"/>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709"/>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C9211E"/>
          <w:sz w:val="24"/>
          <w:szCs w:val="24"/>
          <w:u w:val="none"/>
          <w:effect w:val="none"/>
          <w:shd w:fill="FFFFFF" w:val="clear"/>
          <w:em w:val="none"/>
          <w:lang w:bidi="ar-SA"/>
        </w:rPr>
      </w:pPr>
      <w:r>
        <w:rPr>
          <w:rFonts w:eastAsia="Arial Unicode MS" w:cs="Times New Roman" w:ascii="Arial" w:hAnsi="Arial"/>
          <w:b w:val="false"/>
          <w:i w:val="false"/>
          <w:caps w:val="false"/>
          <w:smallCaps w:val="false"/>
          <w:strike w:val="false"/>
          <w:dstrike w:val="false"/>
          <w:outline w:val="false"/>
          <w:shadow w:val="false"/>
          <w:color w:val="C9211E"/>
          <w:sz w:val="24"/>
          <w:szCs w:val="24"/>
          <w:u w:val="none"/>
          <w:effect w:val="none"/>
          <w:shd w:fill="FFFFFF" w:val="clear"/>
          <w:em w:val="none"/>
          <w:lang w:bidi="ar-SA"/>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entro de las acciones regula</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 xml:space="preserve">res de prevención de la Secretaría de Salud del Distrito Especial de Santiago de Cali,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realiza</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 xml:space="preserve"> un ciclo quincenal de control de larvas (revisión y aplicación larvicida) en sumideros recolectores de agua lluvia en vía pública, ya que este es un depósito óptimo para la reproducción de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auto" w:val="clear"/>
          <w:lang w:val="es-CO" w:eastAsia="ar-SA" w:bidi="ar-SA"/>
        </w:rPr>
        <w:t>Aedes aegypti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 xml:space="preserve"> (mosquito que puede transmitir dengue).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 xml:space="preserve">En lo corrido del </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año 202</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5</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w:t>
      </w:r>
      <w:r>
        <w:rPr>
          <w:rFonts w:ascii="Arial" w:hAnsi="Arial"/>
          <w:b w:val="false"/>
          <w:i w:val="false"/>
          <w:caps w:val="false"/>
          <w:smallCaps w:val="false"/>
          <w:strike w:val="false"/>
          <w:dstrike w:val="false"/>
          <w:color w:val="000000"/>
          <w:sz w:val="24"/>
          <w:u w:val="none"/>
          <w:effect w:val="none"/>
          <w:shd w:fill="auto" w:val="clear"/>
        </w:rPr>
        <w:t xml:space="preserve"> se tienen los siguientes resultados:</w:t>
      </w:r>
    </w:p>
    <w:p>
      <w:pPr>
        <w:pStyle w:val="Cuerpodetexto"/>
        <w:bidi w:val="0"/>
        <w:spacing w:lineRule="auto" w:line="240" w:before="57" w:after="57"/>
        <w:jc w:val="both"/>
        <w:rPr>
          <w:rFonts w:ascii="Arial" w:hAnsi="Arial"/>
          <w:b w:val="false"/>
          <w:b w:val="false"/>
          <w:i w:val="false"/>
          <w:i w:val="false"/>
          <w:caps w:val="false"/>
          <w:smallCaps w:val="false"/>
          <w:strike w:val="false"/>
          <w:dstrike w:val="false"/>
          <w:color w:val="000000"/>
          <w:sz w:val="24"/>
          <w:u w:val="none"/>
          <w:effect w:val="none"/>
          <w:shd w:fill="auto" w:val="clear"/>
        </w:rPr>
      </w:pPr>
      <w:r>
        <w:rPr/>
      </w:r>
    </w:p>
    <w:tbl>
      <w:tblPr>
        <w:tblW w:w="9360" w:type="dxa"/>
        <w:jc w:val="left"/>
        <w:tblInd w:w="-5" w:type="dxa"/>
        <w:tblLayout w:type="fixed"/>
        <w:tblCellMar>
          <w:top w:w="28" w:type="dxa"/>
          <w:left w:w="98" w:type="dxa"/>
          <w:bottom w:w="28" w:type="dxa"/>
          <w:right w:w="108" w:type="dxa"/>
        </w:tblCellMar>
      </w:tblPr>
      <w:tblGrid>
        <w:gridCol w:w="3000"/>
        <w:gridCol w:w="2505"/>
        <w:gridCol w:w="1860"/>
        <w:gridCol w:w="1995"/>
      </w:tblGrid>
      <w:tr>
        <w:trPr>
          <w:tblHeader w:val="true"/>
          <w:trHeight w:val="659" w:hRule="atLeast"/>
        </w:trPr>
        <w:tc>
          <w:tcPr>
            <w:tcW w:w="300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250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86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99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3000" w:type="dxa"/>
            <w:tcBorders>
              <w:top w:val="single" w:sz="4" w:space="0" w:color="000000"/>
              <w:left w:val="single" w:sz="4" w:space="0" w:color="000000"/>
              <w:bottom w:val="single" w:sz="4" w:space="0" w:color="000000"/>
              <w:right w:val="single" w:sz="4" w:space="0" w:color="000000"/>
            </w:tcBorders>
            <w:vAlign w:val="center"/>
          </w:tcPr>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r>
          </w:p>
        </w:tc>
        <w:tc>
          <w:tcPr>
            <w:tcW w:w="250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bidi w:val="0"/>
              <w:spacing w:lineRule="auto" w:line="240"/>
              <w:jc w:val="both"/>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r>
          </w:p>
        </w:tc>
        <w:tc>
          <w:tcPr>
            <w:tcW w:w="1860"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spacing w:lineRule="auto" w:line="240"/>
              <w:jc w:val="center"/>
              <w:rPr>
                <w:rFonts w:ascii="Arial" w:hAnsi="Arial"/>
                <w:b w:val="false"/>
                <w:b w:val="false"/>
                <w:bCs w:val="false"/>
                <w:color w:val="000000"/>
                <w:sz w:val="20"/>
                <w:szCs w:val="20"/>
              </w:rPr>
            </w:pPr>
            <w:r>
              <w:rPr>
                <w:rFonts w:ascii="Arial" w:hAnsi="Arial"/>
                <w:b w:val="false"/>
                <w:bCs w:val="false"/>
                <w:color w:val="000000"/>
                <w:sz w:val="20"/>
                <w:szCs w:val="20"/>
              </w:rPr>
            </w:r>
          </w:p>
        </w:tc>
        <w:tc>
          <w:tcPr>
            <w:tcW w:w="199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spacing w:lineRule="auto" w:line="240"/>
              <w:jc w:val="center"/>
              <w:rPr>
                <w:rFonts w:ascii="Arial" w:hAnsi="Arial" w:eastAsia="Arial Unicode MS" w:cs="Times New Roman"/>
                <w:b w:val="false"/>
                <w:b w:val="false"/>
                <w:bCs w:val="false"/>
                <w:i w:val="false"/>
                <w:i w:val="false"/>
                <w:strike w:val="false"/>
                <w:dstrike w:val="false"/>
                <w:outline w:val="false"/>
                <w:shadow w:val="false"/>
                <w:color w:val="000000"/>
                <w:kern w:val="2"/>
                <w:sz w:val="20"/>
                <w:szCs w:val="20"/>
                <w:u w:val="none"/>
                <w:em w:val="none"/>
                <w:lang w:val="es-CO" w:eastAsia="ar-SA" w:bidi="ar-SA"/>
              </w:rPr>
            </w:pPr>
            <w:r>
              <w:rPr>
                <w:rFonts w:eastAsia="Arial Unicode MS" w:cs="Times New Roman" w:ascii="Arial" w:hAnsi="Arial"/>
                <w:b w:val="false"/>
                <w:bCs w:val="false"/>
                <w:i w:val="false"/>
                <w:strike w:val="false"/>
                <w:dstrike w:val="false"/>
                <w:outline w:val="false"/>
                <w:shadow w:val="false"/>
                <w:color w:val="000000"/>
                <w:kern w:val="2"/>
                <w:sz w:val="20"/>
                <w:szCs w:val="20"/>
                <w:u w:val="none"/>
                <w:em w:val="none"/>
                <w:lang w:val="es-CO" w:eastAsia="ar-SA" w:bidi="ar-SA"/>
              </w:rPr>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Teniendo en cuenta lo anterior,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1. Inspeccionar semanalmente las viviendas para eliminar depósitos con agua,  donde se pueda criar el vector.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2. Lavar y cepillar tanques cada 8 días para eliminar los huevos del mosquito de las  paredes.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3. Cambiar frecuentemente el agua de los bebederos de animales. 4. Sembrar las plantas en tierra y evitar tenerlas en agua.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tabs>
          <w:tab w:val="clear" w:pos="709"/>
          <w:tab w:val="left" w:pos="390" w:leader="none"/>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tabs>
          <w:tab w:val="clear" w:pos="709"/>
          <w:tab w:val="left" w:pos="390" w:leader="none"/>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
        <w:spacing w:lineRule="auto" w:line="240"/>
        <w:ind w:left="0" w:right="0" w:hanging="0"/>
        <w:jc w:val="both"/>
        <w:rPr>
          <w:rFonts w:eastAsia="Arial" w:cs="Arial"/>
        </w:rPr>
      </w:pP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r>
    </w:p>
    <w:p>
      <w:pPr>
        <w:pStyle w:val="LOnormal"/>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O</w:t>
      </w: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ind w:left="0" w:right="0" w:hanging="0"/>
        <w:jc w:val="both"/>
        <w:rPr>
          <w:rFonts w:eastAsia="Arial" w:cs="Arial"/>
        </w:rPr>
      </w:pP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Finalmente, se asignará personal del </w:t>
      </w:r>
      <w:r>
        <w:rPr>
          <w:rFonts w:eastAsia="Arial" w:cs="Arial"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Programa</w:t>
      </w: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de Enfermedades Transmitidas por Vectores ETV, para que realice una visita de verificación sanitari</w:t>
      </w: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a en el lugar señalado en la solicitud.</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pacing w:beforeAutospacing="0" w:before="0" w:after="0"/>
        <w:rPr/>
      </w:pPr>
      <w:r>
        <w:rPr>
          <w:rFonts w:cs="Arial" w:ascii="Arial" w:hAnsi="Arial"/>
          <w:sz w:val="16"/>
          <w:szCs w:val="16"/>
          <w:lang w:val="es-ES"/>
        </w:rPr>
        <w:t xml:space="preserve">Proyectó </w:t>
      </w:r>
      <w:r>
        <w:rPr>
          <w:rFonts w:cs="Arial" w:ascii="Arial" w:hAnsi="Arial"/>
          <w:sz w:val="16"/>
          <w:szCs w:val="16"/>
          <w:lang w:val="es-ES"/>
        </w:rPr>
        <w:t xml:space="preserve">y </w:t>
      </w:r>
      <w:r>
        <w:rPr>
          <w:rFonts w:cs="Arial" w:ascii="Arial" w:hAnsi="Arial"/>
          <w:sz w:val="16"/>
          <w:szCs w:val="16"/>
          <w:lang w:val="es-ES"/>
        </w:rPr>
        <w:t xml:space="preserve">Elaboró: </w:t>
      </w:r>
      <w:r>
        <w:rPr>
          <w:rFonts w:cs="Arial" w:ascii="Arial" w:hAnsi="Arial"/>
          <w:sz w:val="16"/>
          <w:szCs w:val="16"/>
          <w:lang w:val="es-ES"/>
        </w:rPr>
        <w:t xml:space="preserve">Dahiana Quintero Echeverry – Contratista </w:t>
      </w:r>
    </w:p>
    <w:p>
      <w:pPr>
        <w:pStyle w:val="NormalWeb"/>
        <w:suppressAutoHyphens w:val="true"/>
        <w:spacing w:beforeAutospacing="0" w:before="109" w:after="0"/>
        <w:jc w:val="both"/>
        <w:rPr>
          <w:rFonts w:ascii="Arial" w:hAnsi="Arial" w:cs="Arial"/>
          <w:color w:val="000000"/>
          <w:sz w:val="16"/>
          <w:szCs w:val="16"/>
          <w:shd w:fill="FFFFFF" w:val="clear"/>
        </w:rPr>
      </w:pPr>
      <w:r>
        <w:rPr/>
      </w:r>
    </w:p>
    <w:p>
      <w:pPr>
        <w:pStyle w:val="NormalWeb"/>
        <w:suppressAutoHyphens w:val="true"/>
        <w:spacing w:beforeAutospacing="0" w:before="109" w:after="0"/>
        <w:jc w:val="both"/>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109"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12">
            <wp:simplePos x="0" y="0"/>
            <wp:positionH relativeFrom="margin">
              <wp:posOffset>-635</wp:posOffset>
            </wp:positionH>
            <wp:positionV relativeFrom="paragraph">
              <wp:posOffset>52070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w:drawing>
        <wp:anchor behindDoc="1" distT="0" distB="0" distL="0" distR="0" simplePos="0" locked="0" layoutInCell="0" allowOverlap="1" relativeHeight="4">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1"/>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7">
              <wp:simplePos x="0" y="0"/>
              <wp:positionH relativeFrom="margin">
                <wp:posOffset>3402965</wp:posOffset>
              </wp:positionH>
              <wp:positionV relativeFrom="paragraph">
                <wp:posOffset>33020</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Application>LibreOffice/7.0.3.1$Windows_X86_64 LibreOffice_project/d7547858d014d4cf69878db179d326fc3483e082</Application>
  <Pages>3</Pages>
  <Words>685</Words>
  <Characters>3833</Characters>
  <CharactersWithSpaces>4519</CharactersWithSpaces>
  <Paragraphs>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2025-02-18T15:52:05Z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